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B0" w:rsidRPr="009531B0" w:rsidRDefault="009531B0" w:rsidP="009531B0">
      <w:pPr>
        <w:shd w:val="clear" w:color="auto" w:fill="FFFFFF"/>
        <w:spacing w:after="0" w:line="240" w:lineRule="auto"/>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w:t>
      </w:r>
    </w:p>
    <w:p w:rsidR="009531B0" w:rsidRPr="009531B0" w:rsidRDefault="009531B0" w:rsidP="009531B0">
      <w:pPr>
        <w:spacing w:after="0" w:line="240" w:lineRule="auto"/>
        <w:jc w:val="both"/>
        <w:rPr>
          <w:rFonts w:eastAsia="Times New Roman" w:cs="Times New Roman"/>
          <w:lang w:eastAsia="ru-RU"/>
        </w:rPr>
      </w:pPr>
    </w:p>
    <w:p w:rsidR="009531B0" w:rsidRPr="009531B0" w:rsidRDefault="009531B0" w:rsidP="009531B0">
      <w:pPr>
        <w:shd w:val="clear" w:color="auto" w:fill="FFFFFF"/>
        <w:spacing w:after="0" w:line="240" w:lineRule="auto"/>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Поддержка осуществляется в виде субсидирования части затрат субъектов МСП, связанных с уплатой первого взноса (аванса) при заключении договора (договоров) лизинга оборудования с российскими лизинговыми организациями в целях реализации инвестиционного проекта по созданию и (или) развитию либо модернизации производства товаров (работ, услуг) (далее — субсидия на уплату первого взноса (аванса)).</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Субсидия на уплату первого взноса (аванса) предоставляется субъектам МСП, реализующим инвестиционные проекты, включенные в раздел «сопровождаемые» реестра инвестиционных проектов Курганской области, формируемого в порядке, утвержденном Правительством Курганской области.</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Субсидия на уплату первого взноса (аванса) предоставляется в целях возмещения затрат субъектов МСП по уплате первого взноса (аванса) при заключении договоров лизинга оборудования, включая затраты на монтаж оборудования, но не более 15 млн. рублей на одного субъекта МСП. Размер субсидии на уплату первого взноса (аванса) по договору лизинга оборудования не может превышать 30 % стоимости предмета лизинга по договору. Стоимость предмета лизинга и сумма первого взноса (аванса) принимается к возмещению без НДС. Под первым взносом (авансом) понимается денежная сумма, являющаяся первым лизинговым платежом согласно графику лизинговых платежей или первым платежом по договору лизинга, оплаченным в счет предоплаты (аванса).</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Субсидия на уплату первого взноса (аванса) предоставляется по договорам лизинга оборудования, по которым год изготовления предмета лизинга не ранее года, предшествующего году подачи заявления.</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Субсидия на уплату первого взноса (аванса) предоставляется субъектам МСП, осуществляющим деятельность в сфере производства товаров (работ, услуг), за исключением видов деятельности, включенных в разделы</w:t>
      </w:r>
      <w:proofErr w:type="gramStart"/>
      <w:r w:rsidRPr="009531B0">
        <w:rPr>
          <w:rFonts w:ascii="Calibri" w:eastAsia="Times New Roman" w:hAnsi="Calibri" w:cs="Times New Roman"/>
          <w:color w:val="000000"/>
          <w:spacing w:val="13"/>
          <w:sz w:val="21"/>
          <w:szCs w:val="21"/>
          <w:lang w:eastAsia="ru-RU"/>
        </w:rPr>
        <w:t xml:space="preserve"> А</w:t>
      </w:r>
      <w:proofErr w:type="gramEnd"/>
      <w:r w:rsidRPr="009531B0">
        <w:rPr>
          <w:rFonts w:ascii="Calibri" w:eastAsia="Times New Roman" w:hAnsi="Calibri" w:cs="Times New Roman"/>
          <w:color w:val="000000"/>
          <w:spacing w:val="13"/>
          <w:sz w:val="21"/>
          <w:szCs w:val="21"/>
          <w:lang w:eastAsia="ru-RU"/>
        </w:rPr>
        <w:t xml:space="preserve"> (за исключением кода 02),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9531B0">
        <w:rPr>
          <w:rFonts w:ascii="Calibri" w:eastAsia="Times New Roman" w:hAnsi="Calibri" w:cs="Times New Roman"/>
          <w:color w:val="000000"/>
          <w:spacing w:val="13"/>
          <w:sz w:val="21"/>
          <w:szCs w:val="21"/>
          <w:lang w:eastAsia="ru-RU"/>
        </w:rPr>
        <w:t xml:space="preserve"> Р</w:t>
      </w:r>
      <w:proofErr w:type="gramEnd"/>
      <w:r w:rsidRPr="009531B0">
        <w:rPr>
          <w:rFonts w:ascii="Calibri" w:eastAsia="Times New Roman" w:hAnsi="Calibri" w:cs="Times New Roman"/>
          <w:color w:val="000000"/>
          <w:spacing w:val="13"/>
          <w:sz w:val="21"/>
          <w:szCs w:val="21"/>
          <w:lang w:eastAsia="ru-RU"/>
        </w:rPr>
        <w:t>ед.2) (при этом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r>
      <w:proofErr w:type="gramStart"/>
      <w:r w:rsidRPr="009531B0">
        <w:rPr>
          <w:rFonts w:ascii="Calibri" w:eastAsia="Times New Roman" w:hAnsi="Calibri" w:cs="Times New Roman"/>
          <w:color w:val="000000"/>
          <w:spacing w:val="13"/>
          <w:sz w:val="21"/>
          <w:szCs w:val="21"/>
          <w:lang w:eastAsia="ru-RU"/>
        </w:rPr>
        <w:t>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 1 «О Классификации основных средств, включаемых в амортизационные группы», за</w:t>
      </w:r>
      <w:proofErr w:type="gramEnd"/>
      <w:r w:rsidRPr="009531B0">
        <w:rPr>
          <w:rFonts w:ascii="Calibri" w:eastAsia="Times New Roman" w:hAnsi="Calibri" w:cs="Times New Roman"/>
          <w:color w:val="000000"/>
          <w:spacing w:val="13"/>
          <w:sz w:val="21"/>
          <w:szCs w:val="21"/>
          <w:lang w:eastAsia="ru-RU"/>
        </w:rPr>
        <w:t xml:space="preserve"> исключением оборудования, предназначенного для осуществления оптовой и розничной торговой деятельности субъектами МСП.</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Предоставление субсидии на уплату первого взноса (аванса) осуществляется на безвозмездной и безвозвратной основе.</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Предметом договоров лизинга выступают:</w:t>
      </w:r>
    </w:p>
    <w:p w:rsidR="009531B0" w:rsidRPr="009531B0" w:rsidRDefault="009531B0" w:rsidP="009531B0">
      <w:pPr>
        <w:numPr>
          <w:ilvl w:val="0"/>
          <w:numId w:val="1"/>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оборудование;</w:t>
      </w:r>
    </w:p>
    <w:p w:rsidR="009531B0" w:rsidRPr="009531B0" w:rsidRDefault="009531B0" w:rsidP="009531B0">
      <w:pPr>
        <w:numPr>
          <w:ilvl w:val="0"/>
          <w:numId w:val="1"/>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компьютеры, периферийное оборудование, запоминающие устройства и прочие устройства хранения данных, средства защиты информации, а также информационные и телекоммуникационные системы, защищенные с использованием средств защиты информации, прочие устройства автоматической обработки данных, коммуникационное оборудование, компьютерное программное обеспечение;</w:t>
      </w:r>
    </w:p>
    <w:p w:rsidR="009531B0" w:rsidRPr="009531B0" w:rsidRDefault="009531B0" w:rsidP="009531B0">
      <w:pPr>
        <w:numPr>
          <w:ilvl w:val="0"/>
          <w:numId w:val="1"/>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 xml:space="preserve">универсальные мобильные платформы: мобильная служба быта, мобильный </w:t>
      </w:r>
      <w:proofErr w:type="spellStart"/>
      <w:r w:rsidRPr="009531B0">
        <w:rPr>
          <w:rFonts w:ascii="Calibri" w:eastAsia="Times New Roman" w:hAnsi="Calibri" w:cs="Times New Roman"/>
          <w:color w:val="000000"/>
          <w:spacing w:val="13"/>
          <w:sz w:val="21"/>
          <w:szCs w:val="21"/>
          <w:lang w:eastAsia="ru-RU"/>
        </w:rPr>
        <w:t>шиномонтаж</w:t>
      </w:r>
      <w:proofErr w:type="spellEnd"/>
      <w:r w:rsidRPr="009531B0">
        <w:rPr>
          <w:rFonts w:ascii="Calibri" w:eastAsia="Times New Roman" w:hAnsi="Calibri" w:cs="Times New Roman"/>
          <w:color w:val="000000"/>
          <w:spacing w:val="13"/>
          <w:sz w:val="21"/>
          <w:szCs w:val="21"/>
          <w:lang w:eastAsia="ru-RU"/>
        </w:rPr>
        <w:t xml:space="preserve">, мобильный пункт быстрого питания, мобильный пункт производства готовых к употреблению </w:t>
      </w:r>
      <w:r w:rsidRPr="009531B0">
        <w:rPr>
          <w:rFonts w:ascii="Calibri" w:eastAsia="Times New Roman" w:hAnsi="Calibri" w:cs="Times New Roman"/>
          <w:color w:val="000000"/>
          <w:spacing w:val="13"/>
          <w:sz w:val="21"/>
          <w:szCs w:val="21"/>
          <w:lang w:eastAsia="ru-RU"/>
        </w:rPr>
        <w:lastRenderedPageBreak/>
        <w:t>продуктов питания (хлебобулочные и кондитерские изделия, блины, гриль, пончики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9531B0" w:rsidRPr="009531B0" w:rsidRDefault="009531B0" w:rsidP="009531B0">
      <w:pPr>
        <w:numPr>
          <w:ilvl w:val="0"/>
          <w:numId w:val="1"/>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нестационарные объекты для ведения предпринимательской деятельности субъектами МСП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531B0" w:rsidRPr="009531B0" w:rsidRDefault="009531B0" w:rsidP="009531B0">
      <w:pPr>
        <w:shd w:val="clear" w:color="auto" w:fill="FFFFFF"/>
        <w:spacing w:after="0" w:line="240" w:lineRule="auto"/>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Предметом лизинга по вышеуказанным договорам не может быть физически изношенное или морально устаревшее оборудование.</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Оказание поддержки субъектам МСП осуществляется уполномоченным органом на основании:</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1. Заявления по форме, утвержденной уполномоченным органом.</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2. Выписки из Единого государственного реестра юридических лиц или Единого государственного реестра индивидуальных предпринимателей, полученной субъектом МСП или организацией инфраструктуры не позднее двух месяцев до даты подачи заявления.</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3. Справки о состоянии расчетов по налогам, сборам, страховым взносам, пеням, штрафам, процентам, выданной территориальным органом Федеральной налоговой службы не ранее 30 календарных дней до дня подачи заявления субъектом МСП или организацией инфраструктуры.</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4. Справки о состоянии расчетов по страховым взносам, пеням и штрафам, выданной территориальным органом Фонда социального страхования Российской Федерации не ранее 30 календарных дней до дня подачи заявления субъектом МСП или организацией инфраструктуры (для индивидуального предпринимателя - только в случае наличия у него работников).</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5. Справки, заверенной субъектом МСП или организацией инфраструктуры, о заработной плате работников за последний отчетный квартал по форме, утвержденной уполномоченным органом.</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6. Копии карточки банковского счета.</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7. Документов (договоры, соглашения, финансовые документы), обосновывающих получение конкретного вида поддержки.</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8. Справку о субъекте МСП по форме, утвержденной уполномоченным органом.</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9. Копии договора лизинга и всех дополнительных соглашений к нему, заверенные лизинговой организацией.</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10. Копии платежных документов об уплате первого взноса (аванса) при заключении договора лизинга оборудования, заверенные банком, с отметкой лизингодателя о поступлении средств.</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11. Копия акта приема-передачи лизингополучателю предмета лизинга, заверенная субъектом МСП.</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12. </w:t>
      </w:r>
      <w:proofErr w:type="gramStart"/>
      <w:r w:rsidRPr="009531B0">
        <w:rPr>
          <w:rFonts w:ascii="Calibri" w:eastAsia="Times New Roman" w:hAnsi="Calibri" w:cs="Times New Roman"/>
          <w:color w:val="000000"/>
          <w:spacing w:val="13"/>
          <w:sz w:val="21"/>
          <w:szCs w:val="21"/>
          <w:lang w:eastAsia="ru-RU"/>
        </w:rPr>
        <w:t>Письмо лизинговой организации, содержащее информацию об амортизационной группе, к которой относится предмет лизинга, согласно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а также подтверждающее, что предмет лизинга на день заключения договора лизинга не был в эксплуатации, не является физически изношенным оборудованием</w:t>
      </w:r>
      <w:proofErr w:type="gramEnd"/>
      <w:r w:rsidRPr="009531B0">
        <w:rPr>
          <w:rFonts w:ascii="Calibri" w:eastAsia="Times New Roman" w:hAnsi="Calibri" w:cs="Times New Roman"/>
          <w:color w:val="000000"/>
          <w:spacing w:val="13"/>
          <w:sz w:val="21"/>
          <w:szCs w:val="21"/>
          <w:lang w:eastAsia="ru-RU"/>
        </w:rPr>
        <w:t xml:space="preserve">, морально устаревшим оборудованием и не </w:t>
      </w:r>
      <w:proofErr w:type="gramStart"/>
      <w:r w:rsidRPr="009531B0">
        <w:rPr>
          <w:rFonts w:ascii="Calibri" w:eastAsia="Times New Roman" w:hAnsi="Calibri" w:cs="Times New Roman"/>
          <w:color w:val="000000"/>
          <w:spacing w:val="13"/>
          <w:sz w:val="21"/>
          <w:szCs w:val="21"/>
          <w:lang w:eastAsia="ru-RU"/>
        </w:rPr>
        <w:t>предназначен</w:t>
      </w:r>
      <w:proofErr w:type="gramEnd"/>
      <w:r w:rsidRPr="009531B0">
        <w:rPr>
          <w:rFonts w:ascii="Calibri" w:eastAsia="Times New Roman" w:hAnsi="Calibri" w:cs="Times New Roman"/>
          <w:color w:val="000000"/>
          <w:spacing w:val="13"/>
          <w:sz w:val="21"/>
          <w:szCs w:val="21"/>
          <w:lang w:eastAsia="ru-RU"/>
        </w:rPr>
        <w:t xml:space="preserve"> для осуществления оптовой и розничной торговой деятельности.</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13. Справка лизинговой организации о том, что субъектом МСП в полном объеме исполнен договор лизинга, по которому он ранее получал субсидию на уплату первого взноса (аванса).</w:t>
      </w:r>
    </w:p>
    <w:p w:rsidR="009531B0" w:rsidRPr="009531B0" w:rsidRDefault="009531B0" w:rsidP="009531B0">
      <w:pPr>
        <w:numPr>
          <w:ilvl w:val="0"/>
          <w:numId w:val="2"/>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14. </w:t>
      </w:r>
      <w:proofErr w:type="gramStart"/>
      <w:r w:rsidRPr="009531B0">
        <w:rPr>
          <w:rFonts w:ascii="Calibri" w:eastAsia="Times New Roman" w:hAnsi="Calibri" w:cs="Times New Roman"/>
          <w:color w:val="000000"/>
          <w:spacing w:val="13"/>
          <w:sz w:val="21"/>
          <w:szCs w:val="21"/>
          <w:lang w:eastAsia="ru-RU"/>
        </w:rPr>
        <w:t>Заверенные субъектом МСП копии страниц технической документации (паспорт, свидетельство, иной документ), содержащих наименование предмета лизинга, дату изготовления, заводской (серийный) номер, наименование производителя.</w:t>
      </w:r>
      <w:proofErr w:type="gramEnd"/>
      <w:r w:rsidRPr="009531B0">
        <w:rPr>
          <w:rFonts w:ascii="Calibri" w:eastAsia="Times New Roman" w:hAnsi="Calibri" w:cs="Times New Roman"/>
          <w:color w:val="000000"/>
          <w:spacing w:val="13"/>
          <w:sz w:val="21"/>
          <w:szCs w:val="21"/>
          <w:lang w:eastAsia="ru-RU"/>
        </w:rPr>
        <w:t xml:space="preserve"> В случае наличия технической документации на иностранном языке дополнительно представляется нотариально заверенная копия перевода страниц, </w:t>
      </w:r>
      <w:r w:rsidRPr="009531B0">
        <w:rPr>
          <w:rFonts w:ascii="Calibri" w:eastAsia="Times New Roman" w:hAnsi="Calibri" w:cs="Times New Roman"/>
          <w:color w:val="000000"/>
          <w:spacing w:val="13"/>
          <w:sz w:val="21"/>
          <w:szCs w:val="21"/>
          <w:lang w:eastAsia="ru-RU"/>
        </w:rPr>
        <w:lastRenderedPageBreak/>
        <w:t>содержащих наименование предмета лизинга, дату изготовления, заводской (серийный) номер, наименование производителя.</w:t>
      </w:r>
    </w:p>
    <w:p w:rsidR="009531B0" w:rsidRPr="009531B0" w:rsidRDefault="009531B0" w:rsidP="009531B0">
      <w:pPr>
        <w:shd w:val="clear" w:color="auto" w:fill="FFFFFF"/>
        <w:spacing w:after="0" w:line="240" w:lineRule="auto"/>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В целях оказания поддержки субъекты МСП вправе по собственной инициативе представить документы (сведения), указанные в подпунктах 2-4. В случае если субъектами МСП не были представлены самостоятельно документы (сведения), предусмотренные подпунктами 2-4, указанные документы (сведения) запрашиваются в соответствующих уполномоченных органах посредством межведомственного информационного взаимодействия.</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Субъект МСП и лизинговая компания несут ответственность за достоверность представленной информации в соответствии с действующим законодательством.</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Субсидия на уплату первого взноса (аванса) предоставляется в соответствии со следующим порядком: в течение 10 рабочих дней со дня принятия положительного решения комиссии уполномоченный орган направляет субъекту МСП проект договора о предоставлении субсидии на уплату первого взноса (аванса).</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В договоре о предоставлении субсидии на уплату первого взноса (аванса) устанавливается показатель результативности субсидии — среднесписочная численность работников. Значение показателя должно быть выше среднесписочной численности работников по сравнению с предшествующим годом году, в котором была предоставлена субсидия.</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 xml:space="preserve">В течение 20 рабочих дней </w:t>
      </w:r>
      <w:proofErr w:type="gramStart"/>
      <w:r w:rsidRPr="009531B0">
        <w:rPr>
          <w:rFonts w:ascii="Calibri" w:eastAsia="Times New Roman" w:hAnsi="Calibri" w:cs="Times New Roman"/>
          <w:color w:val="000000"/>
          <w:spacing w:val="13"/>
          <w:sz w:val="21"/>
          <w:szCs w:val="21"/>
          <w:lang w:eastAsia="ru-RU"/>
        </w:rPr>
        <w:t>с даты подписания</w:t>
      </w:r>
      <w:proofErr w:type="gramEnd"/>
      <w:r w:rsidRPr="009531B0">
        <w:rPr>
          <w:rFonts w:ascii="Calibri" w:eastAsia="Times New Roman" w:hAnsi="Calibri" w:cs="Times New Roman"/>
          <w:color w:val="000000"/>
          <w:spacing w:val="13"/>
          <w:sz w:val="21"/>
          <w:szCs w:val="21"/>
          <w:lang w:eastAsia="ru-RU"/>
        </w:rPr>
        <w:t xml:space="preserve"> договора о предоставлении субсидии на уплату первого взноса (аванса) уполномоченный орган осуществляет перечисление денежных средств на расчетный счет субъекта МСП.</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Причины отказа в предоставлении субсидии на уплату первого взноса (аванса):</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нахождение субъекта МСП или организации инфраструктуры в стадии реорганизации, ликвидации или банкротства;</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наличие оснований, предусмотренных пунктами 3-5 статьи 14 Федерального закона «О развитии малого и среднего предпринимательства в Российской Федерации»;</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наличие задолженности перед бюджетной системой Российской Федерации;</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наличие задолженности перед государственными внебюджетными фондами;</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наличие задолженности по заработной плате перед работниками;</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proofErr w:type="gramStart"/>
      <w:r w:rsidRPr="009531B0">
        <w:rPr>
          <w:rFonts w:ascii="Calibri" w:eastAsia="Times New Roman" w:hAnsi="Calibri" w:cs="Times New Roman"/>
          <w:color w:val="000000"/>
          <w:spacing w:val="13"/>
          <w:sz w:val="21"/>
          <w:szCs w:val="21"/>
          <w:lang w:eastAsia="ru-RU"/>
        </w:rPr>
        <w:t>уровень средней заработной платы работников за последний отчетный квартал ниже размера минимальной заработной платы в Курганской области, установленной Соглашением о размере минимальной заработной платы в Курганской области, заключенным в соответствии со статьей 1331 Трудового кодекса Российской Федерации;</w:t>
      </w:r>
      <w:proofErr w:type="gramEnd"/>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 xml:space="preserve">отсутствие в государственной программе Курганской области «О развитии и поддержке малого и среднего предпринимательства в Курганской области» на 2014-2020 годы лимитов средств областного бюджета на реализацию мероприятий, на получение которых </w:t>
      </w:r>
      <w:proofErr w:type="gramStart"/>
      <w:r w:rsidRPr="009531B0">
        <w:rPr>
          <w:rFonts w:ascii="Calibri" w:eastAsia="Times New Roman" w:hAnsi="Calibri" w:cs="Times New Roman"/>
          <w:color w:val="000000"/>
          <w:spacing w:val="13"/>
          <w:sz w:val="21"/>
          <w:szCs w:val="21"/>
          <w:lang w:eastAsia="ru-RU"/>
        </w:rPr>
        <w:t>заявляется</w:t>
      </w:r>
      <w:proofErr w:type="gramEnd"/>
      <w:r w:rsidRPr="009531B0">
        <w:rPr>
          <w:rFonts w:ascii="Calibri" w:eastAsia="Times New Roman" w:hAnsi="Calibri" w:cs="Times New Roman"/>
          <w:color w:val="000000"/>
          <w:spacing w:val="13"/>
          <w:sz w:val="21"/>
          <w:szCs w:val="21"/>
          <w:lang w:eastAsia="ru-RU"/>
        </w:rPr>
        <w:t xml:space="preserve"> субъект МСП или организация инфраструктуры;</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несоответствие представленных субъектом МСП документов установленным требованиям;</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недостоверность сведений, содержащихся в представленных субъектом МСП документах;</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несоблюдение субъектом МСП предусмотренных условий; отсутствие сведений о субъекте МСП в едином реестре субъектов малого и среднего предпринимательства, размещенных в информационно-телекоммуникационной сети «Интернет» на официальном сайте уполномоченного органа, отвечающего за ведение единого реестра субъектов малого и среднего предпринимательства;</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proofErr w:type="gramStart"/>
      <w:r w:rsidRPr="009531B0">
        <w:rPr>
          <w:rFonts w:ascii="Calibri" w:eastAsia="Times New Roman" w:hAnsi="Calibri" w:cs="Times New Roman"/>
          <w:color w:val="000000"/>
          <w:spacing w:val="13"/>
          <w:sz w:val="21"/>
          <w:szCs w:val="21"/>
          <w:lang w:eastAsia="ru-RU"/>
        </w:rPr>
        <w:t xml:space="preserve">субъект МСП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9531B0">
        <w:rPr>
          <w:rFonts w:ascii="Calibri" w:eastAsia="Times New Roman" w:hAnsi="Calibri" w:cs="Times New Roman"/>
          <w:color w:val="000000"/>
          <w:spacing w:val="13"/>
          <w:sz w:val="21"/>
          <w:szCs w:val="21"/>
          <w:lang w:eastAsia="ru-RU"/>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531B0">
        <w:rPr>
          <w:rFonts w:ascii="Calibri" w:eastAsia="Times New Roman" w:hAnsi="Calibri" w:cs="Times New Roman"/>
          <w:color w:val="000000"/>
          <w:spacing w:val="13"/>
          <w:sz w:val="21"/>
          <w:szCs w:val="21"/>
          <w:lang w:eastAsia="ru-RU"/>
        </w:rPr>
        <w:t>офшорные</w:t>
      </w:r>
      <w:proofErr w:type="spellEnd"/>
      <w:r w:rsidRPr="009531B0">
        <w:rPr>
          <w:rFonts w:ascii="Calibri" w:eastAsia="Times New Roman" w:hAnsi="Calibri" w:cs="Times New Roman"/>
          <w:color w:val="000000"/>
          <w:spacing w:val="13"/>
          <w:sz w:val="21"/>
          <w:szCs w:val="21"/>
          <w:lang w:eastAsia="ru-RU"/>
        </w:rPr>
        <w:t xml:space="preserve"> зоны) в отношении</w:t>
      </w:r>
      <w:proofErr w:type="gramEnd"/>
      <w:r w:rsidRPr="009531B0">
        <w:rPr>
          <w:rFonts w:ascii="Calibri" w:eastAsia="Times New Roman" w:hAnsi="Calibri" w:cs="Times New Roman"/>
          <w:color w:val="000000"/>
          <w:spacing w:val="13"/>
          <w:sz w:val="21"/>
          <w:szCs w:val="21"/>
          <w:lang w:eastAsia="ru-RU"/>
        </w:rPr>
        <w:t xml:space="preserve"> таких юридических лиц, в совокупности превышает 50 процентов;</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представленные документы, содержат сведения о сокращении численности работников у субъекта МСП;</w:t>
      </w:r>
    </w:p>
    <w:p w:rsidR="009531B0" w:rsidRPr="009531B0" w:rsidRDefault="009531B0" w:rsidP="009531B0">
      <w:pPr>
        <w:numPr>
          <w:ilvl w:val="0"/>
          <w:numId w:val="3"/>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на момент представления документов, субъект МСП имеет неисполненные обязательства по договору лизинга, по которому ранее получал субсидию на уплату первого взноса (аванса).</w:t>
      </w:r>
    </w:p>
    <w:p w:rsidR="009531B0" w:rsidRPr="009531B0" w:rsidRDefault="009531B0" w:rsidP="009531B0">
      <w:pPr>
        <w:shd w:val="clear" w:color="auto" w:fill="FFFFFF"/>
        <w:spacing w:after="0" w:line="240" w:lineRule="auto"/>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Отказ в предоставлении субсидии на уплату первого взноса (аванса) не является препятствием для повторной подачи документов.</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Субъект МСП обязан возвратить субсидию на уплату первого взноса (аванса) в полном объеме в случае выявления фактов:</w:t>
      </w:r>
    </w:p>
    <w:p w:rsidR="009531B0" w:rsidRPr="009531B0" w:rsidRDefault="009531B0" w:rsidP="009531B0">
      <w:pPr>
        <w:numPr>
          <w:ilvl w:val="0"/>
          <w:numId w:val="4"/>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представления субъектом МСП ложных сведений;</w:t>
      </w:r>
    </w:p>
    <w:p w:rsidR="009531B0" w:rsidRPr="009531B0" w:rsidRDefault="009531B0" w:rsidP="009531B0">
      <w:pPr>
        <w:numPr>
          <w:ilvl w:val="0"/>
          <w:numId w:val="4"/>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 xml:space="preserve">расторжения договора лизинга оборудования или возврата первого взноса в течение трех лет </w:t>
      </w:r>
      <w:proofErr w:type="gramStart"/>
      <w:r w:rsidRPr="009531B0">
        <w:rPr>
          <w:rFonts w:ascii="Calibri" w:eastAsia="Times New Roman" w:hAnsi="Calibri" w:cs="Times New Roman"/>
          <w:color w:val="000000"/>
          <w:spacing w:val="13"/>
          <w:sz w:val="21"/>
          <w:szCs w:val="21"/>
          <w:lang w:eastAsia="ru-RU"/>
        </w:rPr>
        <w:t>с даты заключения</w:t>
      </w:r>
      <w:proofErr w:type="gramEnd"/>
      <w:r w:rsidRPr="009531B0">
        <w:rPr>
          <w:rFonts w:ascii="Calibri" w:eastAsia="Times New Roman" w:hAnsi="Calibri" w:cs="Times New Roman"/>
          <w:color w:val="000000"/>
          <w:spacing w:val="13"/>
          <w:sz w:val="21"/>
          <w:szCs w:val="21"/>
          <w:lang w:eastAsia="ru-RU"/>
        </w:rPr>
        <w:t xml:space="preserve"> договора о предоставлении субсидии на уплату первого взноса (аванса);</w:t>
      </w:r>
    </w:p>
    <w:p w:rsidR="009531B0" w:rsidRPr="009531B0" w:rsidRDefault="009531B0" w:rsidP="009531B0">
      <w:pPr>
        <w:numPr>
          <w:ilvl w:val="0"/>
          <w:numId w:val="4"/>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перепродажи, сдачи в аренду, а также переуступки права собственности (перенаем) на оборудование, приобретенное в лизинг, в отношении которого возмещена часть затрат по уплате первого взноса при заключении договора лизинга, в течение трех лет с даты заключения договора о предоставлении субсидии на уплату первого взноса (аванса).</w:t>
      </w:r>
    </w:p>
    <w:p w:rsidR="009531B0" w:rsidRPr="009531B0" w:rsidRDefault="009531B0" w:rsidP="009531B0">
      <w:pPr>
        <w:shd w:val="clear" w:color="auto" w:fill="FFFFFF"/>
        <w:spacing w:after="0" w:line="240" w:lineRule="auto"/>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 xml:space="preserve">В случае </w:t>
      </w:r>
      <w:proofErr w:type="spellStart"/>
      <w:r w:rsidRPr="009531B0">
        <w:rPr>
          <w:rFonts w:ascii="Calibri" w:eastAsia="Times New Roman" w:hAnsi="Calibri" w:cs="Times New Roman"/>
          <w:color w:val="000000"/>
          <w:spacing w:val="13"/>
          <w:sz w:val="21"/>
          <w:szCs w:val="21"/>
          <w:lang w:eastAsia="ru-RU"/>
        </w:rPr>
        <w:t>недостижения</w:t>
      </w:r>
      <w:proofErr w:type="spellEnd"/>
      <w:r w:rsidRPr="009531B0">
        <w:rPr>
          <w:rFonts w:ascii="Calibri" w:eastAsia="Times New Roman" w:hAnsi="Calibri" w:cs="Times New Roman"/>
          <w:color w:val="000000"/>
          <w:spacing w:val="13"/>
          <w:sz w:val="21"/>
          <w:szCs w:val="21"/>
          <w:lang w:eastAsia="ru-RU"/>
        </w:rPr>
        <w:t xml:space="preserve"> показателя результативности предоставления субсидии субъект МСП осуществляет возврат субсидии в областной бюджет в размере, рассчитанном по формуле: </w:t>
      </w:r>
      <w:proofErr w:type="spellStart"/>
      <w:r w:rsidRPr="009531B0">
        <w:rPr>
          <w:rFonts w:ascii="Calibri" w:eastAsia="Times New Roman" w:hAnsi="Calibri" w:cs="Times New Roman"/>
          <w:color w:val="000000"/>
          <w:spacing w:val="13"/>
          <w:sz w:val="21"/>
          <w:szCs w:val="21"/>
          <w:lang w:eastAsia="ru-RU"/>
        </w:rPr>
        <w:t>Vвозврат</w:t>
      </w:r>
      <w:proofErr w:type="gramStart"/>
      <w:r w:rsidRPr="009531B0">
        <w:rPr>
          <w:rFonts w:ascii="Calibri" w:eastAsia="Times New Roman" w:hAnsi="Calibri" w:cs="Times New Roman"/>
          <w:color w:val="000000"/>
          <w:spacing w:val="13"/>
          <w:sz w:val="21"/>
          <w:szCs w:val="21"/>
          <w:lang w:eastAsia="ru-RU"/>
        </w:rPr>
        <w:t>=</w:t>
      </w:r>
      <w:proofErr w:type="spellEnd"/>
      <w:r w:rsidRPr="009531B0">
        <w:rPr>
          <w:rFonts w:ascii="Calibri" w:eastAsia="Times New Roman" w:hAnsi="Calibri" w:cs="Times New Roman"/>
          <w:color w:val="000000"/>
          <w:spacing w:val="13"/>
          <w:sz w:val="21"/>
          <w:szCs w:val="21"/>
          <w:lang w:eastAsia="ru-RU"/>
        </w:rPr>
        <w:t xml:space="preserve"> С</w:t>
      </w:r>
      <w:proofErr w:type="gramEnd"/>
      <w:r w:rsidRPr="009531B0">
        <w:rPr>
          <w:rFonts w:ascii="Calibri" w:eastAsia="Times New Roman" w:hAnsi="Calibri" w:cs="Times New Roman"/>
          <w:color w:val="000000"/>
          <w:spacing w:val="13"/>
          <w:sz w:val="21"/>
          <w:szCs w:val="21"/>
          <w:lang w:eastAsia="ru-RU"/>
        </w:rPr>
        <w:t>*(1-(</w:t>
      </w:r>
      <w:proofErr w:type="spellStart"/>
      <w:r w:rsidRPr="009531B0">
        <w:rPr>
          <w:rFonts w:ascii="Calibri" w:eastAsia="Times New Roman" w:hAnsi="Calibri" w:cs="Times New Roman"/>
          <w:color w:val="000000"/>
          <w:spacing w:val="13"/>
          <w:sz w:val="21"/>
          <w:szCs w:val="21"/>
          <w:lang w:eastAsia="ru-RU"/>
        </w:rPr>
        <w:t>ССЧi</w:t>
      </w:r>
      <w:proofErr w:type="spellEnd"/>
      <w:r w:rsidRPr="009531B0">
        <w:rPr>
          <w:rFonts w:ascii="Calibri" w:eastAsia="Times New Roman" w:hAnsi="Calibri" w:cs="Times New Roman"/>
          <w:color w:val="000000"/>
          <w:spacing w:val="13"/>
          <w:sz w:val="21"/>
          <w:szCs w:val="21"/>
          <w:lang w:eastAsia="ru-RU"/>
        </w:rPr>
        <w:t>/ССЧi-1)), где</w:t>
      </w:r>
    </w:p>
    <w:p w:rsidR="009531B0" w:rsidRPr="009531B0" w:rsidRDefault="009531B0" w:rsidP="009531B0">
      <w:pPr>
        <w:numPr>
          <w:ilvl w:val="0"/>
          <w:numId w:val="5"/>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proofErr w:type="gramStart"/>
      <w:r w:rsidRPr="009531B0">
        <w:rPr>
          <w:rFonts w:ascii="Calibri" w:eastAsia="Times New Roman" w:hAnsi="Calibri" w:cs="Times New Roman"/>
          <w:color w:val="000000"/>
          <w:spacing w:val="13"/>
          <w:sz w:val="21"/>
          <w:szCs w:val="21"/>
          <w:lang w:eastAsia="ru-RU"/>
        </w:rPr>
        <w:t>С</w:t>
      </w:r>
      <w:proofErr w:type="gramEnd"/>
      <w:r w:rsidRPr="009531B0">
        <w:rPr>
          <w:rFonts w:ascii="Calibri" w:eastAsia="Times New Roman" w:hAnsi="Calibri" w:cs="Times New Roman"/>
          <w:color w:val="000000"/>
          <w:spacing w:val="13"/>
          <w:sz w:val="21"/>
          <w:szCs w:val="21"/>
          <w:lang w:eastAsia="ru-RU"/>
        </w:rPr>
        <w:t xml:space="preserve"> — </w:t>
      </w:r>
      <w:proofErr w:type="gramStart"/>
      <w:r w:rsidRPr="009531B0">
        <w:rPr>
          <w:rFonts w:ascii="Calibri" w:eastAsia="Times New Roman" w:hAnsi="Calibri" w:cs="Times New Roman"/>
          <w:color w:val="000000"/>
          <w:spacing w:val="13"/>
          <w:sz w:val="21"/>
          <w:szCs w:val="21"/>
          <w:lang w:eastAsia="ru-RU"/>
        </w:rPr>
        <w:t>сумма</w:t>
      </w:r>
      <w:proofErr w:type="gramEnd"/>
      <w:r w:rsidRPr="009531B0">
        <w:rPr>
          <w:rFonts w:ascii="Calibri" w:eastAsia="Times New Roman" w:hAnsi="Calibri" w:cs="Times New Roman"/>
          <w:color w:val="000000"/>
          <w:spacing w:val="13"/>
          <w:sz w:val="21"/>
          <w:szCs w:val="21"/>
          <w:lang w:eastAsia="ru-RU"/>
        </w:rPr>
        <w:t xml:space="preserve"> возмещения затрат субъекту МСП, руб.;</w:t>
      </w:r>
    </w:p>
    <w:p w:rsidR="009531B0" w:rsidRPr="009531B0" w:rsidRDefault="009531B0" w:rsidP="009531B0">
      <w:pPr>
        <w:numPr>
          <w:ilvl w:val="0"/>
          <w:numId w:val="5"/>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proofErr w:type="spellStart"/>
      <w:r w:rsidRPr="009531B0">
        <w:rPr>
          <w:rFonts w:ascii="Calibri" w:eastAsia="Times New Roman" w:hAnsi="Calibri" w:cs="Times New Roman"/>
          <w:color w:val="000000"/>
          <w:spacing w:val="13"/>
          <w:sz w:val="21"/>
          <w:szCs w:val="21"/>
          <w:lang w:eastAsia="ru-RU"/>
        </w:rPr>
        <w:t>ССЧ</w:t>
      </w:r>
      <w:proofErr w:type="gramStart"/>
      <w:r w:rsidRPr="009531B0">
        <w:rPr>
          <w:rFonts w:ascii="Calibri" w:eastAsia="Times New Roman" w:hAnsi="Calibri" w:cs="Times New Roman"/>
          <w:color w:val="000000"/>
          <w:spacing w:val="13"/>
          <w:sz w:val="21"/>
          <w:szCs w:val="21"/>
          <w:lang w:eastAsia="ru-RU"/>
        </w:rPr>
        <w:t>i</w:t>
      </w:r>
      <w:proofErr w:type="spellEnd"/>
      <w:proofErr w:type="gramEnd"/>
      <w:r w:rsidRPr="009531B0">
        <w:rPr>
          <w:rFonts w:ascii="Calibri" w:eastAsia="Times New Roman" w:hAnsi="Calibri" w:cs="Times New Roman"/>
          <w:color w:val="000000"/>
          <w:spacing w:val="13"/>
          <w:sz w:val="21"/>
          <w:szCs w:val="21"/>
          <w:lang w:eastAsia="ru-RU"/>
        </w:rPr>
        <w:t xml:space="preserve"> – среднесписочная численность работников за год, в котором была предоставлена субсидия, ед.;</w:t>
      </w:r>
    </w:p>
    <w:p w:rsidR="009531B0" w:rsidRPr="009531B0" w:rsidRDefault="009531B0" w:rsidP="009531B0">
      <w:pPr>
        <w:numPr>
          <w:ilvl w:val="0"/>
          <w:numId w:val="5"/>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ССЧi-1 – среднесписочная численность работников за год, предшествующий году, в котором была предоставлена субсидия, ед.</w:t>
      </w:r>
    </w:p>
    <w:p w:rsidR="009531B0" w:rsidRPr="009531B0" w:rsidRDefault="009531B0" w:rsidP="009531B0">
      <w:pPr>
        <w:shd w:val="clear" w:color="auto" w:fill="FFFFFF"/>
        <w:spacing w:after="0" w:line="240" w:lineRule="auto"/>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t>В случае выявления фактов, установленных настоящим пунктом, уполномоченный орган не позднее 10 рабочих дней со дня обнаружения нарушений или со дня составления акта проверки, по результатам которой выявлены нарушения, направляет субъекту МСП уведомление о возврате субсидии.</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В течение 14 календарных дней с момента получения письменного уведомления субъект МСП обязан возвратить на счет уполномоченного органа денежные средства, полученные им в виде субсидии на уплату первого взноса (аванса).</w:t>
      </w:r>
      <w:r w:rsidRPr="009531B0">
        <w:rPr>
          <w:rFonts w:ascii="Calibri" w:eastAsia="Times New Roman" w:hAnsi="Calibri" w:cs="Times New Roman"/>
          <w:color w:val="000000"/>
          <w:spacing w:val="13"/>
          <w:sz w:val="21"/>
          <w:szCs w:val="21"/>
          <w:lang w:eastAsia="ru-RU"/>
        </w:rPr>
        <w:br/>
      </w:r>
      <w:r w:rsidRPr="009531B0">
        <w:rPr>
          <w:rFonts w:ascii="Calibri" w:eastAsia="Times New Roman" w:hAnsi="Calibri" w:cs="Times New Roman"/>
          <w:color w:val="000000"/>
          <w:spacing w:val="13"/>
          <w:sz w:val="21"/>
          <w:szCs w:val="21"/>
          <w:lang w:eastAsia="ru-RU"/>
        </w:rPr>
        <w:br/>
        <w:t xml:space="preserve">В случае </w:t>
      </w:r>
      <w:proofErr w:type="spellStart"/>
      <w:r w:rsidRPr="009531B0">
        <w:rPr>
          <w:rFonts w:ascii="Calibri" w:eastAsia="Times New Roman" w:hAnsi="Calibri" w:cs="Times New Roman"/>
          <w:color w:val="000000"/>
          <w:spacing w:val="13"/>
          <w:sz w:val="21"/>
          <w:szCs w:val="21"/>
          <w:lang w:eastAsia="ru-RU"/>
        </w:rPr>
        <w:t>невозврата</w:t>
      </w:r>
      <w:proofErr w:type="spellEnd"/>
      <w:r w:rsidRPr="009531B0">
        <w:rPr>
          <w:rFonts w:ascii="Calibri" w:eastAsia="Times New Roman" w:hAnsi="Calibri" w:cs="Times New Roman"/>
          <w:color w:val="000000"/>
          <w:spacing w:val="13"/>
          <w:sz w:val="21"/>
          <w:szCs w:val="21"/>
          <w:lang w:eastAsia="ru-RU"/>
        </w:rPr>
        <w:t xml:space="preserve"> в указанный срок денежных средств, полученных в виде субсидии на уплату первого взноса (аванса), уполномоченный орган обращается в суд с целью их принудительного взыскания в установленном действующим законодательством порядке.</w:t>
      </w:r>
    </w:p>
    <w:p w:rsidR="009531B0" w:rsidRPr="009531B0" w:rsidRDefault="009531B0" w:rsidP="009531B0">
      <w:pPr>
        <w:shd w:val="clear" w:color="auto" w:fill="FFFFFF"/>
        <w:spacing w:before="192" w:after="192" w:line="240" w:lineRule="auto"/>
        <w:jc w:val="both"/>
        <w:rPr>
          <w:rFonts w:ascii="Calibri" w:eastAsia="Times New Roman" w:hAnsi="Calibri" w:cs="Times New Roman"/>
          <w:color w:val="000000"/>
          <w:spacing w:val="13"/>
          <w:sz w:val="21"/>
          <w:szCs w:val="21"/>
          <w:lang w:eastAsia="ru-RU"/>
        </w:rPr>
      </w:pPr>
      <w:r w:rsidRPr="009531B0">
        <w:rPr>
          <w:rFonts w:ascii="Calibri" w:eastAsia="Times New Roman" w:hAnsi="Calibri" w:cs="Times New Roman"/>
          <w:color w:val="000000"/>
          <w:spacing w:val="13"/>
          <w:sz w:val="21"/>
          <w:szCs w:val="21"/>
          <w:lang w:eastAsia="ru-RU"/>
        </w:rPr>
        <w:pict>
          <v:rect id="_x0000_i1025" style="width:0;height:.85pt" o:hralign="center" o:hrstd="t" o:hrnoshade="t" o:hr="t" fillcolor="#b2b2b2" stroked="f"/>
        </w:pict>
      </w:r>
    </w:p>
    <w:p w:rsidR="009531B0" w:rsidRPr="009531B0" w:rsidRDefault="009531B0" w:rsidP="009531B0">
      <w:pPr>
        <w:numPr>
          <w:ilvl w:val="0"/>
          <w:numId w:val="6"/>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hyperlink r:id="rId5" w:history="1">
        <w:r w:rsidRPr="009531B0">
          <w:rPr>
            <w:rFonts w:ascii="Calibri" w:eastAsia="Times New Roman" w:hAnsi="Calibri" w:cs="Times New Roman"/>
            <w:color w:val="0066B3"/>
            <w:spacing w:val="13"/>
            <w:sz w:val="21"/>
            <w:lang w:eastAsia="ru-RU"/>
          </w:rPr>
          <w:t>Заявление об оказании поддержки</w:t>
        </w:r>
      </w:hyperlink>
      <w:r w:rsidRPr="009531B0">
        <w:rPr>
          <w:rFonts w:ascii="Calibri" w:eastAsia="Times New Roman" w:hAnsi="Calibri" w:cs="Times New Roman"/>
          <w:color w:val="000000"/>
          <w:spacing w:val="13"/>
          <w:sz w:val="21"/>
          <w:szCs w:val="21"/>
          <w:lang w:eastAsia="ru-RU"/>
        </w:rPr>
        <w:t xml:space="preserve"> (22 Кб, </w:t>
      </w:r>
      <w:proofErr w:type="spellStart"/>
      <w:r w:rsidRPr="009531B0">
        <w:rPr>
          <w:rFonts w:ascii="Calibri" w:eastAsia="Times New Roman" w:hAnsi="Calibri" w:cs="Times New Roman"/>
          <w:color w:val="000000"/>
          <w:spacing w:val="13"/>
          <w:sz w:val="21"/>
          <w:szCs w:val="21"/>
          <w:lang w:eastAsia="ru-RU"/>
        </w:rPr>
        <w:t>doc</w:t>
      </w:r>
      <w:proofErr w:type="spellEnd"/>
      <w:r w:rsidRPr="009531B0">
        <w:rPr>
          <w:rFonts w:ascii="Calibri" w:eastAsia="Times New Roman" w:hAnsi="Calibri" w:cs="Times New Roman"/>
          <w:color w:val="000000"/>
          <w:spacing w:val="13"/>
          <w:sz w:val="21"/>
          <w:szCs w:val="21"/>
          <w:lang w:eastAsia="ru-RU"/>
        </w:rPr>
        <w:t>)</w:t>
      </w:r>
    </w:p>
    <w:p w:rsidR="009531B0" w:rsidRPr="009531B0" w:rsidRDefault="009531B0" w:rsidP="009531B0">
      <w:pPr>
        <w:numPr>
          <w:ilvl w:val="0"/>
          <w:numId w:val="6"/>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hyperlink r:id="rId6" w:history="1">
        <w:r w:rsidRPr="009531B0">
          <w:rPr>
            <w:rFonts w:ascii="Calibri" w:eastAsia="Times New Roman" w:hAnsi="Calibri" w:cs="Times New Roman"/>
            <w:color w:val="0066B3"/>
            <w:spacing w:val="13"/>
            <w:sz w:val="21"/>
            <w:lang w:eastAsia="ru-RU"/>
          </w:rPr>
          <w:t>Справка о субъекте малого и среднего предпринимательства</w:t>
        </w:r>
      </w:hyperlink>
      <w:r w:rsidRPr="009531B0">
        <w:rPr>
          <w:rFonts w:ascii="Calibri" w:eastAsia="Times New Roman" w:hAnsi="Calibri" w:cs="Times New Roman"/>
          <w:color w:val="000000"/>
          <w:spacing w:val="13"/>
          <w:sz w:val="21"/>
          <w:szCs w:val="21"/>
          <w:lang w:eastAsia="ru-RU"/>
        </w:rPr>
        <w:t xml:space="preserve"> (51 Кб, </w:t>
      </w:r>
      <w:proofErr w:type="spellStart"/>
      <w:r w:rsidRPr="009531B0">
        <w:rPr>
          <w:rFonts w:ascii="Calibri" w:eastAsia="Times New Roman" w:hAnsi="Calibri" w:cs="Times New Roman"/>
          <w:color w:val="000000"/>
          <w:spacing w:val="13"/>
          <w:sz w:val="21"/>
          <w:szCs w:val="21"/>
          <w:lang w:eastAsia="ru-RU"/>
        </w:rPr>
        <w:t>doc</w:t>
      </w:r>
      <w:proofErr w:type="spellEnd"/>
      <w:r w:rsidRPr="009531B0">
        <w:rPr>
          <w:rFonts w:ascii="Calibri" w:eastAsia="Times New Roman" w:hAnsi="Calibri" w:cs="Times New Roman"/>
          <w:color w:val="000000"/>
          <w:spacing w:val="13"/>
          <w:sz w:val="21"/>
          <w:szCs w:val="21"/>
          <w:lang w:eastAsia="ru-RU"/>
        </w:rPr>
        <w:t>)</w:t>
      </w:r>
    </w:p>
    <w:p w:rsidR="009531B0" w:rsidRPr="009531B0" w:rsidRDefault="009531B0" w:rsidP="009531B0">
      <w:pPr>
        <w:numPr>
          <w:ilvl w:val="0"/>
          <w:numId w:val="6"/>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hyperlink r:id="rId7" w:history="1">
        <w:r w:rsidRPr="009531B0">
          <w:rPr>
            <w:rFonts w:ascii="Calibri" w:eastAsia="Times New Roman" w:hAnsi="Calibri" w:cs="Times New Roman"/>
            <w:color w:val="0066B3"/>
            <w:spacing w:val="13"/>
            <w:sz w:val="21"/>
            <w:lang w:eastAsia="ru-RU"/>
          </w:rPr>
          <w:t>Справка о заработной плате работников за последний отчетный квартал</w:t>
        </w:r>
      </w:hyperlink>
      <w:r w:rsidRPr="009531B0">
        <w:rPr>
          <w:rFonts w:ascii="Calibri" w:eastAsia="Times New Roman" w:hAnsi="Calibri" w:cs="Times New Roman"/>
          <w:color w:val="000000"/>
          <w:spacing w:val="13"/>
          <w:sz w:val="21"/>
          <w:szCs w:val="21"/>
          <w:lang w:eastAsia="ru-RU"/>
        </w:rPr>
        <w:t xml:space="preserve"> (20 Кб, </w:t>
      </w:r>
      <w:proofErr w:type="spellStart"/>
      <w:r w:rsidRPr="009531B0">
        <w:rPr>
          <w:rFonts w:ascii="Calibri" w:eastAsia="Times New Roman" w:hAnsi="Calibri" w:cs="Times New Roman"/>
          <w:color w:val="000000"/>
          <w:spacing w:val="13"/>
          <w:sz w:val="21"/>
          <w:szCs w:val="21"/>
          <w:lang w:eastAsia="ru-RU"/>
        </w:rPr>
        <w:t>doc</w:t>
      </w:r>
      <w:proofErr w:type="spellEnd"/>
      <w:r w:rsidRPr="009531B0">
        <w:rPr>
          <w:rFonts w:ascii="Calibri" w:eastAsia="Times New Roman" w:hAnsi="Calibri" w:cs="Times New Roman"/>
          <w:color w:val="000000"/>
          <w:spacing w:val="13"/>
          <w:sz w:val="21"/>
          <w:szCs w:val="21"/>
          <w:lang w:eastAsia="ru-RU"/>
        </w:rPr>
        <w:t>)</w:t>
      </w:r>
    </w:p>
    <w:p w:rsidR="009531B0" w:rsidRPr="009531B0" w:rsidRDefault="009531B0" w:rsidP="009531B0">
      <w:pPr>
        <w:numPr>
          <w:ilvl w:val="0"/>
          <w:numId w:val="6"/>
        </w:numPr>
        <w:shd w:val="clear" w:color="auto" w:fill="FFFFFF"/>
        <w:spacing w:after="0" w:line="336" w:lineRule="atLeast"/>
        <w:ind w:left="0"/>
        <w:jc w:val="both"/>
        <w:rPr>
          <w:rFonts w:ascii="Calibri" w:eastAsia="Times New Roman" w:hAnsi="Calibri" w:cs="Times New Roman"/>
          <w:color w:val="000000"/>
          <w:spacing w:val="13"/>
          <w:sz w:val="21"/>
          <w:szCs w:val="21"/>
          <w:lang w:eastAsia="ru-RU"/>
        </w:rPr>
      </w:pPr>
      <w:hyperlink r:id="rId8" w:history="1">
        <w:r w:rsidRPr="009531B0">
          <w:rPr>
            <w:rFonts w:ascii="Calibri" w:eastAsia="Times New Roman" w:hAnsi="Calibri" w:cs="Times New Roman"/>
            <w:color w:val="0066B3"/>
            <w:spacing w:val="13"/>
            <w:sz w:val="21"/>
            <w:lang w:eastAsia="ru-RU"/>
          </w:rPr>
          <w:t>Анкета получателя поддержки</w:t>
        </w:r>
      </w:hyperlink>
      <w:r w:rsidRPr="009531B0">
        <w:rPr>
          <w:rFonts w:ascii="Calibri" w:eastAsia="Times New Roman" w:hAnsi="Calibri" w:cs="Times New Roman"/>
          <w:color w:val="000000"/>
          <w:spacing w:val="13"/>
          <w:sz w:val="21"/>
          <w:szCs w:val="21"/>
          <w:lang w:eastAsia="ru-RU"/>
        </w:rPr>
        <w:t xml:space="preserve"> (49 Кб, </w:t>
      </w:r>
      <w:proofErr w:type="spellStart"/>
      <w:r w:rsidRPr="009531B0">
        <w:rPr>
          <w:rFonts w:ascii="Calibri" w:eastAsia="Times New Roman" w:hAnsi="Calibri" w:cs="Times New Roman"/>
          <w:color w:val="000000"/>
          <w:spacing w:val="13"/>
          <w:sz w:val="21"/>
          <w:szCs w:val="21"/>
          <w:lang w:eastAsia="ru-RU"/>
        </w:rPr>
        <w:t>doc</w:t>
      </w:r>
      <w:proofErr w:type="spellEnd"/>
      <w:r w:rsidRPr="009531B0">
        <w:rPr>
          <w:rFonts w:ascii="Calibri" w:eastAsia="Times New Roman" w:hAnsi="Calibri" w:cs="Times New Roman"/>
          <w:color w:val="000000"/>
          <w:spacing w:val="13"/>
          <w:sz w:val="21"/>
          <w:szCs w:val="21"/>
          <w:lang w:eastAsia="ru-RU"/>
        </w:rPr>
        <w:t>)</w:t>
      </w:r>
    </w:p>
    <w:p w:rsidR="001C480E" w:rsidRDefault="001C480E" w:rsidP="009531B0">
      <w:pPr>
        <w:jc w:val="both"/>
      </w:pPr>
    </w:p>
    <w:sectPr w:rsidR="001C480E" w:rsidSect="009531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6823"/>
    <w:multiLevelType w:val="multilevel"/>
    <w:tmpl w:val="8A28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83239"/>
    <w:multiLevelType w:val="multilevel"/>
    <w:tmpl w:val="001E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F2657"/>
    <w:multiLevelType w:val="multilevel"/>
    <w:tmpl w:val="3E1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83F5F"/>
    <w:multiLevelType w:val="multilevel"/>
    <w:tmpl w:val="A244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27931"/>
    <w:multiLevelType w:val="multilevel"/>
    <w:tmpl w:val="43B4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C529C"/>
    <w:multiLevelType w:val="multilevel"/>
    <w:tmpl w:val="DF5C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9531B0"/>
    <w:rsid w:val="001C480E"/>
    <w:rsid w:val="009531B0"/>
    <w:rsid w:val="00C63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31B0"/>
    <w:rPr>
      <w:color w:val="0000FF"/>
      <w:u w:val="single"/>
    </w:rPr>
  </w:style>
</w:styles>
</file>

<file path=word/webSettings.xml><?xml version="1.0" encoding="utf-8"?>
<w:webSettings xmlns:r="http://schemas.openxmlformats.org/officeDocument/2006/relationships" xmlns:w="http://schemas.openxmlformats.org/wordprocessingml/2006/main">
  <w:divs>
    <w:div w:id="1767650333">
      <w:bodyDiv w:val="1"/>
      <w:marLeft w:val="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kurganobl.ru/assets/files/predprinimat/podderzhka/vidy/4527/anketa.doc" TargetMode="External"/><Relationship Id="rId3" Type="http://schemas.openxmlformats.org/officeDocument/2006/relationships/settings" Target="settings.xml"/><Relationship Id="rId7" Type="http://schemas.openxmlformats.org/officeDocument/2006/relationships/hyperlink" Target="http://www.economic.kurganobl.ru/assets/files/predprinimat/podderzhka/vidy/4527/spravka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c.kurganobl.ru/assets/files/predprinimat/podderzhka/vidy/4527/spravka.doc" TargetMode="External"/><Relationship Id="rId5" Type="http://schemas.openxmlformats.org/officeDocument/2006/relationships/hyperlink" Target="http://www.economic.kurganobl.ru/assets/files/predprinimat/podderzhka/vidy/4527/zayavlenie.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2095</Words>
  <Characters>11942</Characters>
  <Application>Microsoft Office Word</Application>
  <DocSecurity>0</DocSecurity>
  <Lines>99</Lines>
  <Paragraphs>28</Paragraphs>
  <ScaleCrop>false</ScaleCrop>
  <Company>DG Win&amp;Soft</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Л С</dc:creator>
  <cp:keywords/>
  <dc:description/>
  <cp:lastModifiedBy>Макарова Л С</cp:lastModifiedBy>
  <cp:revision>3</cp:revision>
  <dcterms:created xsi:type="dcterms:W3CDTF">2020-03-26T04:19:00Z</dcterms:created>
  <dcterms:modified xsi:type="dcterms:W3CDTF">2020-03-26T04:20:00Z</dcterms:modified>
</cp:coreProperties>
</file>